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="002F79EB">
        <w:t>bis</w:t>
      </w:r>
      <w:r>
        <w:t xml:space="preserve"> </w:t>
      </w:r>
      <w:r>
        <w:tab/>
      </w:r>
      <w:r w:rsidRPr="005650F4">
        <w:t>R4-190</w:t>
      </w:r>
      <w:r w:rsidR="0076199A">
        <w:t>2947</w:t>
      </w:r>
    </w:p>
    <w:p w:rsidR="002F79EB" w:rsidRPr="002F79EB" w:rsidRDefault="002F79EB" w:rsidP="002F79EB">
      <w:pPr>
        <w:pStyle w:val="Header-3gppTdoc"/>
        <w:spacing w:after="120"/>
      </w:pPr>
      <w:r w:rsidRPr="002F79EB">
        <w:rPr>
          <w:bCs/>
          <w:lang w:val="en-GB"/>
        </w:rPr>
        <w:t>Xi’an, China, 8 - 12 April, 2019</w:t>
      </w:r>
    </w:p>
    <w:p w:rsidR="00F25FDF" w:rsidRPr="00F25FDF" w:rsidRDefault="00F25FDF" w:rsidP="002F79EB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76199A">
        <w:t>6.12.1.3.2</w:t>
      </w:r>
    </w:p>
    <w:p w:rsidR="00F25FDF" w:rsidRPr="00F25FDF" w:rsidRDefault="00F25FDF" w:rsidP="002F79EB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2F79EB">
      <w:pPr>
        <w:pStyle w:val="Header-3gppTdoc"/>
        <w:tabs>
          <w:tab w:val="clear" w:pos="4153"/>
          <w:tab w:val="center" w:pos="1980"/>
        </w:tabs>
        <w:spacing w:after="120"/>
      </w:pPr>
      <w:r>
        <w:t>Title:</w:t>
      </w:r>
      <w:r>
        <w:tab/>
        <w:t xml:space="preserve">                     </w:t>
      </w:r>
      <w:r w:rsidR="00B8287F">
        <w:t xml:space="preserve">NR PBCH UE </w:t>
      </w:r>
      <w:r w:rsidR="0076199A">
        <w:t>Demodulation</w:t>
      </w:r>
      <w:r w:rsidR="00B8287F">
        <w:t xml:space="preserve"> Requirements </w:t>
      </w:r>
    </w:p>
    <w:p w:rsidR="00F25FDF" w:rsidRPr="00F25FDF" w:rsidRDefault="00F25FDF" w:rsidP="002F79EB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F25FDF" w:rsidP="002F79EB">
      <w:pPr>
        <w:spacing w:after="240"/>
      </w:pPr>
      <w:r>
        <w:t>In RAN4#</w:t>
      </w:r>
      <w:r w:rsidR="00B8287F">
        <w:t xml:space="preserve">90 </w:t>
      </w:r>
      <w:r w:rsidR="00A124D6">
        <w:t>NR PBCH demodulation requirements were discussed and way forward [1] was approved. The agreements from RAN4#90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24D6" w:rsidTr="00A124D6">
        <w:tc>
          <w:tcPr>
            <w:tcW w:w="9350" w:type="dxa"/>
          </w:tcPr>
          <w:p w:rsidR="00A124D6" w:rsidRDefault="00A124D6" w:rsidP="00A124D6">
            <w:pPr>
              <w:pStyle w:val="ListParagraph"/>
              <w:numPr>
                <w:ilvl w:val="0"/>
                <w:numId w:val="24"/>
              </w:numPr>
              <w:spacing w:after="240"/>
            </w:pPr>
            <w:r>
              <w:t xml:space="preserve">Introduce PBCH requirements for 4Rx </w:t>
            </w:r>
          </w:p>
          <w:p w:rsidR="0045015B" w:rsidRPr="00A124D6" w:rsidRDefault="00E46B1F" w:rsidP="00A124D6">
            <w:pPr>
              <w:pStyle w:val="ListParagraph"/>
              <w:numPr>
                <w:ilvl w:val="1"/>
                <w:numId w:val="24"/>
              </w:numPr>
              <w:spacing w:after="240"/>
            </w:pPr>
            <w:r w:rsidRPr="00A124D6">
              <w:t>whether to apply 4Rx PBCH requirements is up to UE declaration</w:t>
            </w:r>
          </w:p>
          <w:p w:rsidR="00A124D6" w:rsidRDefault="00E46B1F" w:rsidP="00A124D6">
            <w:pPr>
              <w:pStyle w:val="ListParagraph"/>
              <w:numPr>
                <w:ilvl w:val="1"/>
                <w:numId w:val="24"/>
              </w:numPr>
              <w:spacing w:after="240"/>
            </w:pPr>
            <w:r w:rsidRPr="00A124D6">
              <w:t>Note the PBCH demodulation requirements do not need to be tested in RAN5 as same as LTE PBCH demodulation requirements. (i.e. no conformance requirements)</w:t>
            </w:r>
          </w:p>
          <w:p w:rsidR="00A124D6" w:rsidRDefault="00A124D6" w:rsidP="00A124D6">
            <w:pPr>
              <w:pStyle w:val="ListParagraph"/>
              <w:numPr>
                <w:ilvl w:val="0"/>
                <w:numId w:val="24"/>
              </w:numPr>
              <w:spacing w:after="240"/>
            </w:pPr>
            <w:r w:rsidRPr="00A124D6">
              <w:rPr>
                <w:lang w:val="en-GB"/>
              </w:rPr>
              <w:t>Introduce</w:t>
            </w:r>
            <w:r w:rsidRPr="00A124D6">
              <w:t xml:space="preserve"> PBCH requirements assuming with and without knowledge of SSB index.</w:t>
            </w:r>
          </w:p>
        </w:tc>
      </w:tr>
    </w:tbl>
    <w:p w:rsidR="00A124D6" w:rsidRDefault="00A124D6" w:rsidP="00457690">
      <w:pPr>
        <w:spacing w:before="240" w:after="240"/>
      </w:pPr>
      <w:r>
        <w:t>In this contribution we provide updated simulation results for the agreed test</w:t>
      </w:r>
      <w:r w:rsidR="0076199A">
        <w:t xml:space="preserve"> </w:t>
      </w:r>
      <w:r>
        <w:t>cases and address the open issues related to PBCH demodulation requirements</w:t>
      </w:r>
    </w:p>
    <w:p w:rsidR="00F25FDF" w:rsidRDefault="00C504F2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C504F2" w:rsidRPr="00C96717" w:rsidRDefault="00C504F2" w:rsidP="00C504F2">
      <w:pPr>
        <w:pStyle w:val="Heading2"/>
        <w:numPr>
          <w:ilvl w:val="1"/>
          <w:numId w:val="26"/>
        </w:numPr>
        <w:rPr>
          <w:rFonts w:ascii="Arial" w:hAnsi="Arial" w:cs="Arial"/>
          <w:sz w:val="28"/>
        </w:rPr>
      </w:pPr>
      <w:r w:rsidRPr="00C96717">
        <w:rPr>
          <w:rFonts w:ascii="Arial" w:hAnsi="Arial" w:cs="Arial"/>
          <w:sz w:val="28"/>
        </w:rPr>
        <w:t>Simulation Assumptions</w:t>
      </w:r>
    </w:p>
    <w:p w:rsidR="00C504F2" w:rsidRPr="005D0E32" w:rsidRDefault="00C504F2" w:rsidP="00C504F2">
      <w:pPr>
        <w:spacing w:before="120" w:after="120"/>
      </w:pPr>
      <w:r w:rsidRPr="005D0E32">
        <w:t>The simulation parameters for PBCH test cases agreed in [1] are summarized below.</w:t>
      </w:r>
    </w:p>
    <w:p w:rsidR="00C504F2" w:rsidRDefault="00C504F2" w:rsidP="00C504F2">
      <w:pPr>
        <w:rPr>
          <w:lang w:val="en-GB" w:eastAsia="en-GB"/>
        </w:rPr>
      </w:pPr>
    </w:p>
    <w:p w:rsidR="00C504F2" w:rsidRDefault="00C504F2" w:rsidP="00C504F2">
      <w:pPr>
        <w:pStyle w:val="Caption"/>
        <w:keepNext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Common parameters for PBCH test cases</w:t>
      </w:r>
    </w:p>
    <w:tbl>
      <w:tblPr>
        <w:tblW w:w="53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73"/>
        <w:gridCol w:w="696"/>
        <w:gridCol w:w="1031"/>
      </w:tblGrid>
      <w:tr w:rsidR="00C504F2" w:rsidRPr="00B60378" w:rsidTr="004A5DFA">
        <w:trPr>
          <w:trHeight w:val="24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Parameters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Unit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Value</w:t>
            </w:r>
          </w:p>
        </w:tc>
      </w:tr>
      <w:tr w:rsidR="00C504F2" w:rsidRPr="00B60378" w:rsidTr="004A5DFA">
        <w:trPr>
          <w:trHeight w:val="270"/>
          <w:jc w:val="center"/>
        </w:trPr>
        <w:tc>
          <w:tcPr>
            <w:tcW w:w="35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Cell ID</w:t>
            </w:r>
          </w:p>
        </w:tc>
        <w:tc>
          <w:tcPr>
            <w:tcW w:w="6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0</w:t>
            </w:r>
          </w:p>
        </w:tc>
      </w:tr>
      <w:tr w:rsidR="00C504F2" w:rsidRPr="00B60378" w:rsidTr="004A5DFA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CP length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Normal</w:t>
            </w:r>
          </w:p>
        </w:tc>
      </w:tr>
      <w:tr w:rsidR="00C504F2" w:rsidRPr="00B60378" w:rsidTr="004A5DFA">
        <w:trPr>
          <w:trHeight w:val="342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Number of SS/PBCH blocks within an SS burst set periodicity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1</w:t>
            </w:r>
          </w:p>
        </w:tc>
      </w:tr>
      <w:tr w:rsidR="00C504F2" w:rsidRPr="00B60378" w:rsidTr="004A5DFA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SS/PBCH block index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0</w:t>
            </w:r>
          </w:p>
        </w:tc>
      </w:tr>
      <w:tr w:rsidR="00C504F2" w:rsidRPr="00B60378" w:rsidTr="004A5DFA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SS burst periodicity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proofErr w:type="spellStart"/>
            <w:r w:rsidRPr="00B60378">
              <w:rPr>
                <w:lang w:eastAsia="en-GB"/>
              </w:rPr>
              <w:t>ms</w:t>
            </w:r>
            <w:proofErr w:type="spellEnd"/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20</w:t>
            </w:r>
          </w:p>
        </w:tc>
      </w:tr>
      <w:tr w:rsidR="00C504F2" w:rsidRPr="00B60378" w:rsidTr="004A5DFA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MIB size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bits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24</w:t>
            </w:r>
          </w:p>
        </w:tc>
      </w:tr>
      <w:tr w:rsidR="00C504F2" w:rsidRPr="00B60378" w:rsidTr="004A5DFA">
        <w:trPr>
          <w:trHeight w:val="21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lastRenderedPageBreak/>
              <w:t>PBCH payload size (including 24 bits CRC and 8 bits of SS/PBCH location information)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bits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56</w:t>
            </w:r>
          </w:p>
        </w:tc>
      </w:tr>
      <w:tr w:rsidR="00C504F2" w:rsidRPr="00B60378" w:rsidTr="004A5DFA">
        <w:trPr>
          <w:trHeight w:val="21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Receiver assumption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B60378" w:rsidRDefault="00C504F2" w:rsidP="004A5DFA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LMMSE</w:t>
            </w:r>
          </w:p>
        </w:tc>
      </w:tr>
    </w:tbl>
    <w:p w:rsidR="00C504F2" w:rsidRDefault="00C504F2" w:rsidP="00C504F2">
      <w:pPr>
        <w:rPr>
          <w:lang w:val="en-GB" w:eastAsia="en-GB"/>
        </w:rPr>
      </w:pPr>
    </w:p>
    <w:p w:rsidR="00C504F2" w:rsidRDefault="00C504F2" w:rsidP="00C504F2">
      <w:pPr>
        <w:pStyle w:val="Caption"/>
        <w:keepNext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Test cases for PBCH Demodulation</w:t>
      </w:r>
    </w:p>
    <w:tbl>
      <w:tblPr>
        <w:tblW w:w="793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30"/>
        <w:gridCol w:w="1543"/>
        <w:gridCol w:w="1470"/>
        <w:gridCol w:w="1470"/>
        <w:gridCol w:w="1324"/>
      </w:tblGrid>
      <w:tr w:rsidR="00C504F2" w:rsidRPr="00E54836" w:rsidTr="004A5DFA">
        <w:trPr>
          <w:trHeight w:val="35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Parameters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1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2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3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4</w:t>
            </w:r>
          </w:p>
        </w:tc>
      </w:tr>
      <w:tr w:rsidR="00C504F2" w:rsidRPr="00E54836" w:rsidTr="004A5DFA">
        <w:trPr>
          <w:trHeight w:val="147"/>
          <w:jc w:val="center"/>
        </w:trPr>
        <w:tc>
          <w:tcPr>
            <w:tcW w:w="21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Frequency Range</w:t>
            </w:r>
          </w:p>
        </w:tc>
        <w:tc>
          <w:tcPr>
            <w:tcW w:w="15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FR1</w:t>
            </w:r>
          </w:p>
        </w:tc>
        <w:tc>
          <w:tcPr>
            <w:tcW w:w="14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FR1</w:t>
            </w:r>
          </w:p>
        </w:tc>
        <w:tc>
          <w:tcPr>
            <w:tcW w:w="14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FR2</w:t>
            </w:r>
          </w:p>
        </w:tc>
        <w:tc>
          <w:tcPr>
            <w:tcW w:w="13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FR2</w:t>
            </w:r>
          </w:p>
        </w:tc>
      </w:tr>
      <w:tr w:rsidR="00C504F2" w:rsidRPr="00E54836" w:rsidTr="004A5DFA">
        <w:trPr>
          <w:trHeight w:val="34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Channel Bandwidth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10MHz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40MHz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100MHz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100MHz</w:t>
            </w:r>
          </w:p>
        </w:tc>
      </w:tr>
      <w:tr w:rsidR="00C504F2" w:rsidRPr="00E54836" w:rsidTr="004A5DFA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SS/PBCH SCS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15kHz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30kHz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120kHz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240kHz</w:t>
            </w:r>
          </w:p>
        </w:tc>
      </w:tr>
      <w:tr w:rsidR="00C504F2" w:rsidRPr="00E54836" w:rsidTr="004A5DFA">
        <w:trPr>
          <w:trHeight w:val="151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SS Block pattern</w:t>
            </w:r>
          </w:p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(Note 1)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A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B</w:t>
            </w:r>
          </w:p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C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D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E</w:t>
            </w:r>
          </w:p>
        </w:tc>
      </w:tr>
      <w:tr w:rsidR="00C504F2" w:rsidRPr="00E54836" w:rsidTr="004A5DFA">
        <w:trPr>
          <w:trHeight w:val="151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Antenna Configuration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1x4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1x4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</w:tc>
      </w:tr>
      <w:tr w:rsidR="00C504F2" w:rsidRPr="00E54836" w:rsidTr="004A5DFA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Propagation channel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TDLC300-100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TDLA30-10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TDLA30-300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TDLA30-75</w:t>
            </w:r>
          </w:p>
        </w:tc>
      </w:tr>
      <w:tr w:rsidR="00C504F2" w:rsidRPr="00E54836" w:rsidTr="004A5DFA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 xml:space="preserve">Assumption on DMRS SSB index acquisition </w:t>
            </w:r>
          </w:p>
        </w:tc>
        <w:tc>
          <w:tcPr>
            <w:tcW w:w="5807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a: SS/PBCH block index is known</w:t>
            </w:r>
          </w:p>
          <w:p w:rsidR="00C504F2" w:rsidRPr="00E54836" w:rsidRDefault="00C504F2" w:rsidP="004A5DFA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b: SS/PBCH block index is not known</w:t>
            </w:r>
          </w:p>
        </w:tc>
      </w:tr>
    </w:tbl>
    <w:p w:rsidR="00C504F2" w:rsidRDefault="00C504F2" w:rsidP="00C504F2">
      <w:pPr>
        <w:rPr>
          <w:lang w:val="en-GB" w:eastAsia="en-GB"/>
        </w:rPr>
      </w:pPr>
    </w:p>
    <w:p w:rsidR="00C504F2" w:rsidRPr="005D0E32" w:rsidRDefault="00C504F2" w:rsidP="00C504F2">
      <w:pPr>
        <w:spacing w:before="120" w:after="120"/>
      </w:pPr>
      <w:r>
        <w:t>The UE combines PBCH symbols for the same SSB index within t</w:t>
      </w:r>
      <w:r w:rsidRPr="005D0E32">
        <w:t>he MIB TTI.</w:t>
      </w:r>
    </w:p>
    <w:p w:rsidR="00C504F2" w:rsidRDefault="00C504F2" w:rsidP="00C504F2">
      <w:pPr>
        <w:pStyle w:val="Heading2"/>
        <w:numPr>
          <w:ilvl w:val="1"/>
          <w:numId w:val="26"/>
        </w:numPr>
        <w:rPr>
          <w:rFonts w:ascii="Arial" w:hAnsi="Arial" w:cs="Arial"/>
          <w:sz w:val="28"/>
        </w:rPr>
      </w:pPr>
      <w:r w:rsidRPr="00C3281C">
        <w:rPr>
          <w:rFonts w:ascii="Arial" w:hAnsi="Arial" w:cs="Arial"/>
          <w:sz w:val="28"/>
        </w:rPr>
        <w:t>FR1 Results</w:t>
      </w:r>
    </w:p>
    <w:p w:rsidR="00C504F2" w:rsidRDefault="00C504F2" w:rsidP="00C504F2">
      <w:pPr>
        <w:spacing w:before="120" w:after="120"/>
      </w:pPr>
      <w:r w:rsidRPr="005D0E32">
        <w:t>In this section we present alignment results for FR1 test cases with 2Rx and 4Rx.</w:t>
      </w:r>
      <w:r w:rsidR="0076199A">
        <w:t xml:space="preserve"> </w:t>
      </w:r>
      <w:r w:rsidRPr="005D0E32">
        <w:t xml:space="preserve">The tables capture the SNR (dB) @ 1% </w:t>
      </w:r>
      <w:r w:rsidRPr="00C3281C">
        <w:t>Pm-bch</w:t>
      </w:r>
      <w:r>
        <w:t>. The simulations are run with and without PBCH-DMRS sequence detection.</w:t>
      </w:r>
    </w:p>
    <w:p w:rsidR="00C504F2" w:rsidRPr="00E54836" w:rsidRDefault="00C504F2" w:rsidP="00C504F2">
      <w:pPr>
        <w:rPr>
          <w:lang w:val="en-GB" w:eastAsia="en-GB"/>
        </w:rPr>
      </w:pPr>
    </w:p>
    <w:p w:rsidR="00C504F2" w:rsidRDefault="00C504F2" w:rsidP="00C504F2">
      <w:pPr>
        <w:pStyle w:val="Caption"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5D0E32">
        <w:t xml:space="preserve">Alignment </w:t>
      </w:r>
      <w:r>
        <w:t>results for PBCH in FR1 with 2Rx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1038"/>
        <w:gridCol w:w="1044"/>
        <w:gridCol w:w="942"/>
        <w:gridCol w:w="1342"/>
        <w:gridCol w:w="1686"/>
        <w:gridCol w:w="1044"/>
        <w:gridCol w:w="1044"/>
      </w:tblGrid>
      <w:tr w:rsidR="00C504F2" w:rsidRPr="0076199A" w:rsidTr="00C504F2">
        <w:trPr>
          <w:trHeight w:val="217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C3281C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504F2" w:rsidRPr="0076199A" w:rsidTr="00C504F2">
        <w:trPr>
          <w:trHeight w:val="216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C504F2" w:rsidRPr="0076199A" w:rsidTr="00C504F2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-9.8</w:t>
            </w:r>
          </w:p>
        </w:tc>
      </w:tr>
      <w:tr w:rsidR="00C504F2" w:rsidRPr="00C3281C" w:rsidTr="00C504F2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-7.6</w:t>
            </w:r>
          </w:p>
        </w:tc>
      </w:tr>
    </w:tbl>
    <w:p w:rsidR="00C504F2" w:rsidRDefault="00C504F2" w:rsidP="00C504F2">
      <w:pPr>
        <w:rPr>
          <w:lang w:val="en-GB" w:eastAsia="en-GB"/>
        </w:rPr>
      </w:pPr>
    </w:p>
    <w:p w:rsidR="00C504F2" w:rsidRDefault="00C504F2" w:rsidP="00C504F2">
      <w:pPr>
        <w:pStyle w:val="Caption"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5D0E32">
        <w:t xml:space="preserve">Alignment </w:t>
      </w:r>
      <w:r w:rsidRPr="00FE6026">
        <w:t xml:space="preserve">results for PBCH </w:t>
      </w:r>
      <w:r>
        <w:t>in FR1 with 4</w:t>
      </w:r>
      <w:r w:rsidRPr="00FE6026">
        <w:t>Rx</w:t>
      </w:r>
    </w:p>
    <w:tbl>
      <w:tblPr>
        <w:tblW w:w="7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893"/>
        <w:gridCol w:w="943"/>
        <w:gridCol w:w="1335"/>
        <w:gridCol w:w="1741"/>
        <w:gridCol w:w="1082"/>
        <w:gridCol w:w="1082"/>
      </w:tblGrid>
      <w:tr w:rsidR="00C504F2" w:rsidRPr="0076199A" w:rsidTr="00C504F2">
        <w:trPr>
          <w:trHeight w:val="221"/>
          <w:jc w:val="center"/>
        </w:trPr>
        <w:tc>
          <w:tcPr>
            <w:tcW w:w="908" w:type="dxa"/>
            <w:vMerge w:val="restart"/>
            <w:shd w:val="clear" w:color="auto" w:fill="auto"/>
            <w:vAlign w:val="center"/>
            <w:hideMark/>
          </w:tcPr>
          <w:p w:rsidR="00C504F2" w:rsidRPr="00C3281C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93" w:type="dxa"/>
            <w:vMerge w:val="restart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741" w:type="dxa"/>
            <w:vMerge w:val="restart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2164" w:type="dxa"/>
            <w:gridSpan w:val="2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504F2" w:rsidRPr="0076199A" w:rsidTr="00C504F2">
        <w:trPr>
          <w:trHeight w:val="221"/>
          <w:jc w:val="center"/>
        </w:trPr>
        <w:tc>
          <w:tcPr>
            <w:tcW w:w="908" w:type="dxa"/>
            <w:vMerge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35" w:type="dxa"/>
            <w:vMerge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1082" w:type="dxa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C504F2" w:rsidRPr="0076199A" w:rsidTr="00C504F2">
        <w:trPr>
          <w:trHeight w:val="252"/>
          <w:jc w:val="center"/>
        </w:trPr>
        <w:tc>
          <w:tcPr>
            <w:tcW w:w="908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-11.7</w:t>
            </w:r>
          </w:p>
        </w:tc>
        <w:tc>
          <w:tcPr>
            <w:tcW w:w="1082" w:type="dxa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-12.2</w:t>
            </w:r>
          </w:p>
        </w:tc>
      </w:tr>
      <w:tr w:rsidR="00C504F2" w:rsidRPr="00C3281C" w:rsidTr="00C504F2">
        <w:trPr>
          <w:trHeight w:val="252"/>
          <w:jc w:val="center"/>
        </w:trPr>
        <w:tc>
          <w:tcPr>
            <w:tcW w:w="908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-10.4</w:t>
            </w:r>
          </w:p>
        </w:tc>
        <w:tc>
          <w:tcPr>
            <w:tcW w:w="1082" w:type="dxa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-10.8</w:t>
            </w:r>
          </w:p>
        </w:tc>
      </w:tr>
    </w:tbl>
    <w:p w:rsidR="00C504F2" w:rsidRPr="00C96717" w:rsidRDefault="00C504F2" w:rsidP="00C504F2">
      <w:pPr>
        <w:rPr>
          <w:lang w:val="en-GB" w:eastAsia="en-GB"/>
        </w:rPr>
      </w:pPr>
    </w:p>
    <w:p w:rsidR="00C504F2" w:rsidRDefault="00C504F2" w:rsidP="00C504F2">
      <w:pPr>
        <w:pStyle w:val="Heading2"/>
        <w:numPr>
          <w:ilvl w:val="1"/>
          <w:numId w:val="26"/>
        </w:numPr>
        <w:rPr>
          <w:rFonts w:ascii="Arial" w:hAnsi="Arial" w:cs="Arial"/>
          <w:sz w:val="28"/>
        </w:rPr>
      </w:pPr>
      <w:r w:rsidRPr="00C3281C">
        <w:rPr>
          <w:rFonts w:ascii="Arial" w:hAnsi="Arial" w:cs="Arial"/>
          <w:sz w:val="28"/>
        </w:rPr>
        <w:lastRenderedPageBreak/>
        <w:t>FR</w:t>
      </w:r>
      <w:r>
        <w:rPr>
          <w:rFonts w:ascii="Arial" w:hAnsi="Arial" w:cs="Arial"/>
          <w:sz w:val="28"/>
        </w:rPr>
        <w:t>2</w:t>
      </w:r>
      <w:r w:rsidRPr="00C3281C">
        <w:rPr>
          <w:rFonts w:ascii="Arial" w:hAnsi="Arial" w:cs="Arial"/>
          <w:sz w:val="28"/>
        </w:rPr>
        <w:t xml:space="preserve"> Results</w:t>
      </w:r>
    </w:p>
    <w:p w:rsidR="00C504F2" w:rsidRDefault="00C504F2" w:rsidP="00C504F2">
      <w:pPr>
        <w:spacing w:before="120" w:after="120"/>
      </w:pPr>
      <w:r w:rsidRPr="005D0E32">
        <w:t>In this section we present alignment results for FR2 test cases with 2Rx.</w:t>
      </w:r>
      <w:r w:rsidR="0076199A">
        <w:t xml:space="preserve"> </w:t>
      </w:r>
      <w:r w:rsidRPr="005D0E32">
        <w:t xml:space="preserve">The tables capture the SNR (dB) @ 1% </w:t>
      </w:r>
      <w:r w:rsidRPr="00C3281C">
        <w:t>Pm-bch</w:t>
      </w:r>
      <w:r>
        <w:t>. The simulations are run with and without PBCH-DMRS sequence detection.</w:t>
      </w:r>
    </w:p>
    <w:p w:rsidR="00C504F2" w:rsidRDefault="00C504F2" w:rsidP="00C504F2">
      <w:pPr>
        <w:pStyle w:val="Caption"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>:</w:t>
      </w:r>
      <w:r w:rsidRPr="00524D9C">
        <w:t xml:space="preserve"> </w:t>
      </w:r>
      <w:r w:rsidRPr="005D0E32">
        <w:t xml:space="preserve">Alignment </w:t>
      </w:r>
      <w:r>
        <w:t>results for PBCH in FR2 with 2Rx</w:t>
      </w:r>
    </w:p>
    <w:tbl>
      <w:tblPr>
        <w:tblW w:w="7470" w:type="dxa"/>
        <w:jc w:val="center"/>
        <w:tblLook w:val="04A0" w:firstRow="1" w:lastRow="0" w:firstColumn="1" w:lastColumn="0" w:noHBand="0" w:noVBand="1"/>
      </w:tblPr>
      <w:tblGrid>
        <w:gridCol w:w="786"/>
        <w:gridCol w:w="935"/>
        <w:gridCol w:w="945"/>
        <w:gridCol w:w="1333"/>
        <w:gridCol w:w="1651"/>
        <w:gridCol w:w="910"/>
        <w:gridCol w:w="910"/>
      </w:tblGrid>
      <w:tr w:rsidR="00C504F2" w:rsidRPr="0076199A" w:rsidTr="00C504F2">
        <w:trPr>
          <w:trHeight w:val="265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5B1FD5" w:rsidRDefault="00C504F2" w:rsidP="004A5DFA">
            <w:pPr>
              <w:spacing w:before="120" w:after="120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504F2" w:rsidRPr="0076199A" w:rsidTr="00C504F2">
        <w:trPr>
          <w:trHeight w:val="265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spacing w:before="120" w:after="120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C504F2" w:rsidRPr="0076199A" w:rsidTr="00C504F2">
        <w:trPr>
          <w:trHeight w:val="300"/>
          <w:jc w:val="center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-9.4</w:t>
            </w:r>
          </w:p>
        </w:tc>
      </w:tr>
      <w:tr w:rsidR="00C504F2" w:rsidRPr="005B1FD5" w:rsidTr="00C504F2">
        <w:trPr>
          <w:trHeight w:val="300"/>
          <w:jc w:val="center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-10.0</w:t>
            </w:r>
          </w:p>
        </w:tc>
      </w:tr>
    </w:tbl>
    <w:p w:rsidR="00C504F2" w:rsidRPr="005D0E32" w:rsidRDefault="00C504F2" w:rsidP="00C504F2"/>
    <w:p w:rsidR="00C504F2" w:rsidRDefault="00C504F2" w:rsidP="00C504F2">
      <w:pPr>
        <w:pStyle w:val="Heading2"/>
        <w:numPr>
          <w:ilvl w:val="1"/>
          <w:numId w:val="26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</w:t>
      </w:r>
      <w:r w:rsidRPr="00C3281C">
        <w:rPr>
          <w:rFonts w:ascii="Arial" w:hAnsi="Arial" w:cs="Arial"/>
          <w:sz w:val="28"/>
        </w:rPr>
        <w:t xml:space="preserve"> Results</w:t>
      </w:r>
    </w:p>
    <w:p w:rsidR="00C504F2" w:rsidRPr="00E67181" w:rsidRDefault="00C504F2" w:rsidP="00C504F2">
      <w:pPr>
        <w:spacing w:before="120" w:after="120"/>
      </w:pPr>
      <w:r w:rsidRPr="00E67181">
        <w:t>Taking into account implementation margin, we present the SNR (dB) @ 1% Pm-bch test cases in table below.</w:t>
      </w:r>
    </w:p>
    <w:p w:rsidR="00C504F2" w:rsidRDefault="00C504F2" w:rsidP="00C504F2">
      <w:pPr>
        <w:pStyle w:val="Caption"/>
        <w:spacing w:before="120" w:after="120"/>
        <w:jc w:val="center"/>
      </w:pPr>
      <w:r>
        <w:t xml:space="preserve">Table </w:t>
      </w:r>
      <w:fldSimple w:instr=" SEQ Table \* ARABIC ">
        <w:r>
          <w:t>6</w:t>
        </w:r>
      </w:fldSimple>
      <w:r>
        <w:t>: Impairment results for NR PBCH tests</w:t>
      </w:r>
    </w:p>
    <w:tbl>
      <w:tblPr>
        <w:tblW w:w="7868" w:type="dxa"/>
        <w:jc w:val="center"/>
        <w:tblLook w:val="04A0" w:firstRow="1" w:lastRow="0" w:firstColumn="1" w:lastColumn="0" w:noHBand="0" w:noVBand="1"/>
      </w:tblPr>
      <w:tblGrid>
        <w:gridCol w:w="898"/>
        <w:gridCol w:w="900"/>
        <w:gridCol w:w="1210"/>
        <w:gridCol w:w="1345"/>
        <w:gridCol w:w="1707"/>
        <w:gridCol w:w="900"/>
        <w:gridCol w:w="908"/>
      </w:tblGrid>
      <w:tr w:rsidR="00C504F2" w:rsidRPr="0076199A" w:rsidTr="00C504F2">
        <w:trPr>
          <w:trHeight w:val="221"/>
          <w:jc w:val="cente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C3281C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504F2" w:rsidRPr="0076199A" w:rsidTr="00C504F2">
        <w:trPr>
          <w:trHeight w:val="221"/>
          <w:jc w:val="center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C504F2" w:rsidRPr="0076199A" w:rsidTr="00C504F2">
        <w:trPr>
          <w:trHeight w:val="2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-8.3</w:t>
            </w:r>
          </w:p>
        </w:tc>
      </w:tr>
      <w:tr w:rsidR="00C504F2" w:rsidRPr="0076199A" w:rsidTr="00C504F2">
        <w:trPr>
          <w:trHeight w:val="2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-5.6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-6.1</w:t>
            </w:r>
          </w:p>
        </w:tc>
      </w:tr>
      <w:tr w:rsidR="00C504F2" w:rsidRPr="0076199A" w:rsidTr="00C504F2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-10.2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-10.7</w:t>
            </w:r>
          </w:p>
        </w:tc>
      </w:tr>
      <w:tr w:rsidR="00C504F2" w:rsidRPr="0076199A" w:rsidTr="00C504F2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-9.3</w:t>
            </w:r>
          </w:p>
        </w:tc>
      </w:tr>
      <w:tr w:rsidR="00C504F2" w:rsidRPr="0076199A" w:rsidTr="00C504F2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-7.9</w:t>
            </w:r>
          </w:p>
        </w:tc>
      </w:tr>
      <w:tr w:rsidR="00C504F2" w:rsidRPr="00C3281C" w:rsidTr="00C504F2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199A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F2" w:rsidRPr="0076199A" w:rsidRDefault="00C504F2" w:rsidP="004A5DFA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199A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-7.4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4F2" w:rsidRPr="0076199A" w:rsidRDefault="00C504F2" w:rsidP="004A5D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6199A">
              <w:rPr>
                <w:rFonts w:ascii="Calibri" w:hAnsi="Calibri" w:cs="Calibri"/>
                <w:color w:val="000000"/>
                <w:sz w:val="22"/>
                <w:szCs w:val="22"/>
              </w:rPr>
              <w:t>-8.5</w:t>
            </w:r>
          </w:p>
        </w:tc>
      </w:tr>
    </w:tbl>
    <w:p w:rsidR="00C504F2" w:rsidRDefault="00C504F2" w:rsidP="00C504F2">
      <w:pPr>
        <w:rPr>
          <w:lang w:eastAsia="en-GB"/>
        </w:rPr>
      </w:pPr>
    </w:p>
    <w:p w:rsidR="00C504F2" w:rsidRPr="00F25FDF" w:rsidRDefault="00C504F2" w:rsidP="00C504F2">
      <w:pPr>
        <w:rPr>
          <w:lang w:eastAsia="en-GB"/>
        </w:rPr>
      </w:pPr>
    </w:p>
    <w:p w:rsidR="00251D7B" w:rsidRDefault="00251D7B" w:rsidP="00251D7B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PBCH Demodulation Requirements</w:t>
      </w:r>
    </w:p>
    <w:p w:rsidR="00043A7C" w:rsidRDefault="00251D7B" w:rsidP="00251D7B">
      <w:pPr>
        <w:spacing w:before="120" w:after="120"/>
      </w:pPr>
      <w:r w:rsidRPr="00E67181">
        <w:t xml:space="preserve">In the Section 2 we present PBCH results with </w:t>
      </w:r>
      <w:r>
        <w:t xml:space="preserve">and without </w:t>
      </w:r>
      <w:r w:rsidRPr="00E67181">
        <w:t xml:space="preserve">PBCH-DMRS sequence detection. </w:t>
      </w:r>
      <w:r>
        <w:t>In RAN4#90 results from companies were collected. For the test</w:t>
      </w:r>
      <w:r w:rsidR="00806111">
        <w:t xml:space="preserve"> </w:t>
      </w:r>
      <w:r>
        <w:t xml:space="preserve">cases with span in results among within 2.5dB it was agreed to introduce </w:t>
      </w:r>
      <w:r w:rsidR="00E46B1F">
        <w:t>tentative requirements in 38.101-4</w:t>
      </w:r>
      <w:r>
        <w:t>. For test</w:t>
      </w:r>
      <w:r w:rsidR="00806111">
        <w:t xml:space="preserve"> </w:t>
      </w:r>
      <w:r>
        <w:t>cases with larger span the SNR requirements are still TBD. In order to define NR PBCH requirements for Rel-15,</w:t>
      </w:r>
      <w:r w:rsidR="00043A7C">
        <w:t xml:space="preserve"> for results with large span in results we propose the following options:</w:t>
      </w:r>
    </w:p>
    <w:p w:rsidR="00043A7C" w:rsidRDefault="00043A7C" w:rsidP="00251D7B">
      <w:pPr>
        <w:spacing w:before="120" w:after="120"/>
      </w:pPr>
      <w:r>
        <w:t>Option1: Increase the margin added to derive SNR requirement from 0.5 dB to 1 dB</w:t>
      </w:r>
    </w:p>
    <w:p w:rsidR="00043A7C" w:rsidRDefault="00043A7C" w:rsidP="00043A7C">
      <w:pPr>
        <w:spacing w:before="120" w:after="120"/>
      </w:pPr>
      <w:r>
        <w:t xml:space="preserve">Option2: Eliminate outliers from results for SNR requirement derivation in order to bring the span in results within 2.5 </w:t>
      </w:r>
      <w:proofErr w:type="spellStart"/>
      <w:r>
        <w:t>dB.</w:t>
      </w:r>
      <w:proofErr w:type="spellEnd"/>
    </w:p>
    <w:p w:rsidR="00043A7C" w:rsidRDefault="00043A7C" w:rsidP="00251D7B">
      <w:pPr>
        <w:spacing w:before="120" w:after="120"/>
      </w:pPr>
      <w:r>
        <w:t xml:space="preserve">Based on the results submitted in RAN4#90bis we recommend to use either approach and finalize requirements for NR PBCH. </w:t>
      </w:r>
    </w:p>
    <w:p w:rsidR="00251D7B" w:rsidRPr="004B3BFF" w:rsidRDefault="00251D7B" w:rsidP="00251D7B">
      <w:pPr>
        <w:spacing w:before="120" w:after="120"/>
        <w:rPr>
          <w:i/>
        </w:rPr>
      </w:pPr>
      <w:r w:rsidRPr="004B3BFF">
        <w:rPr>
          <w:b/>
          <w:i/>
        </w:rPr>
        <w:t>Proposal #1:</w:t>
      </w:r>
      <w:r w:rsidRPr="004B3BFF">
        <w:rPr>
          <w:i/>
        </w:rPr>
        <w:t xml:space="preserve"> </w:t>
      </w:r>
      <w:r w:rsidR="004B3BFF" w:rsidRPr="004B3BFF">
        <w:rPr>
          <w:i/>
        </w:rPr>
        <w:t>For test</w:t>
      </w:r>
      <w:r w:rsidR="00806111">
        <w:rPr>
          <w:i/>
        </w:rPr>
        <w:t xml:space="preserve"> </w:t>
      </w:r>
      <w:r w:rsidR="004B3BFF" w:rsidRPr="004B3BFF">
        <w:rPr>
          <w:i/>
        </w:rPr>
        <w:t>cases with span &gt; 2.5dB</w:t>
      </w:r>
      <w:r w:rsidR="00043A7C">
        <w:rPr>
          <w:i/>
        </w:rPr>
        <w:t xml:space="preserve"> – Option1: Increase margin to derive SNR requirement (or) Option2:</w:t>
      </w:r>
      <w:r w:rsidR="004B3BFF" w:rsidRPr="004B3BFF">
        <w:rPr>
          <w:i/>
        </w:rPr>
        <w:t xml:space="preserve"> eliminate outlier results to derive SNR requirements</w:t>
      </w:r>
    </w:p>
    <w:p w:rsidR="00EB5A73" w:rsidRDefault="00EB5A73" w:rsidP="00743717">
      <w:pPr>
        <w:spacing w:before="120" w:after="120"/>
      </w:pPr>
      <w:r>
        <w:t>In previous meetings (RAN4#90, RAN4#89, and RAN4 #88bis) it was agreed that there will be no conformance tests introduced for NR PBCH. Hence we recommend sending an LS to RAN5</w:t>
      </w:r>
      <w:bookmarkStart w:id="0" w:name="_GoBack"/>
      <w:bookmarkEnd w:id="0"/>
      <w:r>
        <w:t xml:space="preserve"> that no conformance tests shall be introduced for NR PBCH. </w:t>
      </w:r>
    </w:p>
    <w:p w:rsidR="00EB5A73" w:rsidRPr="00EB5A73" w:rsidRDefault="00EB5A73" w:rsidP="00743717">
      <w:pPr>
        <w:spacing w:before="120" w:after="120"/>
        <w:rPr>
          <w:i/>
        </w:rPr>
      </w:pPr>
      <w:r w:rsidRPr="00EB5A73">
        <w:rPr>
          <w:b/>
          <w:i/>
        </w:rPr>
        <w:t>Proposal #2:</w:t>
      </w:r>
      <w:r w:rsidRPr="00EB5A73">
        <w:rPr>
          <w:i/>
        </w:rPr>
        <w:t xml:space="preserve"> Send LS to RAN5 on agreement in RAN4 that no conformance tests for NR PBCH shall be introduced</w:t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Conclusion</w:t>
      </w:r>
    </w:p>
    <w:p w:rsidR="00F25FDF" w:rsidRDefault="00BE20DA" w:rsidP="002F79EB">
      <w:pPr>
        <w:spacing w:after="240"/>
      </w:pPr>
      <w:r w:rsidRPr="00BE20DA">
        <w:t>In this paper we present alignment and impairment results for PBCH test cases and also provide our views on NR PBCH demodulation requirements. Our proposals are summarized below.</w:t>
      </w:r>
    </w:p>
    <w:p w:rsidR="00EB5A73" w:rsidRPr="004B3BFF" w:rsidRDefault="00EB5A73" w:rsidP="00EB5A73">
      <w:pPr>
        <w:spacing w:before="120" w:after="120"/>
        <w:rPr>
          <w:i/>
        </w:rPr>
      </w:pPr>
      <w:r w:rsidRPr="004B3BFF">
        <w:rPr>
          <w:b/>
          <w:i/>
        </w:rPr>
        <w:t>Proposal #1:</w:t>
      </w:r>
      <w:r w:rsidRPr="004B3BFF">
        <w:rPr>
          <w:i/>
        </w:rPr>
        <w:t xml:space="preserve"> For test</w:t>
      </w:r>
      <w:r w:rsidR="00806111">
        <w:rPr>
          <w:i/>
        </w:rPr>
        <w:t xml:space="preserve"> </w:t>
      </w:r>
      <w:r w:rsidRPr="004B3BFF">
        <w:rPr>
          <w:i/>
        </w:rPr>
        <w:t>cases with span &gt; 2.5dB</w:t>
      </w:r>
      <w:r>
        <w:rPr>
          <w:i/>
        </w:rPr>
        <w:t xml:space="preserve"> – Option1: Increase margin to derive SNR requirement (or) Option2:</w:t>
      </w:r>
      <w:r w:rsidRPr="004B3BFF">
        <w:rPr>
          <w:i/>
        </w:rPr>
        <w:t xml:space="preserve"> eliminate outlier results to derive SNR requirements</w:t>
      </w:r>
    </w:p>
    <w:p w:rsidR="00EB5A73" w:rsidRPr="00EB5A73" w:rsidRDefault="00EB5A73" w:rsidP="00EB5A73">
      <w:pPr>
        <w:spacing w:before="120" w:after="120"/>
        <w:rPr>
          <w:i/>
        </w:rPr>
      </w:pPr>
      <w:r w:rsidRPr="00EB5A73">
        <w:rPr>
          <w:b/>
          <w:i/>
        </w:rPr>
        <w:t>Proposal #2:</w:t>
      </w:r>
      <w:r w:rsidRPr="00EB5A73">
        <w:rPr>
          <w:i/>
        </w:rPr>
        <w:t xml:space="preserve"> Send LS to RAN5 on agreement in RAN4 that no conformance tests for NR PBCH shall be introduced</w:t>
      </w:r>
    </w:p>
    <w:p w:rsidR="00EB5A73" w:rsidRDefault="00EB5A73" w:rsidP="00BE20DA">
      <w:pPr>
        <w:spacing w:before="120" w:after="120"/>
        <w:rPr>
          <w:b/>
          <w:i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A124D6" w:rsidP="002F79EB">
      <w:pPr>
        <w:pStyle w:val="ListParagraph"/>
        <w:numPr>
          <w:ilvl w:val="0"/>
          <w:numId w:val="23"/>
        </w:numPr>
        <w:spacing w:after="120"/>
      </w:pPr>
      <w:r>
        <w:t>R4-1902405, “Way Forward on NR PBCH demodulation requirements”, CMCC</w:t>
      </w:r>
      <w:r w:rsidR="00F25FDF">
        <w:t xml:space="preserve">  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2909E0"/>
    <w:multiLevelType w:val="hybridMultilevel"/>
    <w:tmpl w:val="EBB6470C"/>
    <w:lvl w:ilvl="0" w:tplc="13284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03C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C1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C24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80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AB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03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7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D86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E447B52"/>
    <w:multiLevelType w:val="hybridMultilevel"/>
    <w:tmpl w:val="B590D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D046B"/>
    <w:multiLevelType w:val="multilevel"/>
    <w:tmpl w:val="567C340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5"/>
  </w:num>
  <w:num w:numId="25">
    <w:abstractNumId w:val="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43A7C"/>
    <w:rsid w:val="000A5AEE"/>
    <w:rsid w:val="000D6425"/>
    <w:rsid w:val="000E7621"/>
    <w:rsid w:val="00251D7B"/>
    <w:rsid w:val="00265ECE"/>
    <w:rsid w:val="002F79EB"/>
    <w:rsid w:val="00314BC5"/>
    <w:rsid w:val="00332D10"/>
    <w:rsid w:val="00390B7D"/>
    <w:rsid w:val="004300B3"/>
    <w:rsid w:val="0045015B"/>
    <w:rsid w:val="00457690"/>
    <w:rsid w:val="00487801"/>
    <w:rsid w:val="004B3BFF"/>
    <w:rsid w:val="005650F4"/>
    <w:rsid w:val="005C774C"/>
    <w:rsid w:val="006534F9"/>
    <w:rsid w:val="00676CF2"/>
    <w:rsid w:val="006B319F"/>
    <w:rsid w:val="006F55C0"/>
    <w:rsid w:val="007267F1"/>
    <w:rsid w:val="00743717"/>
    <w:rsid w:val="0076199A"/>
    <w:rsid w:val="007E108E"/>
    <w:rsid w:val="007E6871"/>
    <w:rsid w:val="00806111"/>
    <w:rsid w:val="008816F3"/>
    <w:rsid w:val="00A124D6"/>
    <w:rsid w:val="00A81355"/>
    <w:rsid w:val="00B01F61"/>
    <w:rsid w:val="00B13CAE"/>
    <w:rsid w:val="00B8287F"/>
    <w:rsid w:val="00BE20DA"/>
    <w:rsid w:val="00C47B5B"/>
    <w:rsid w:val="00C504F2"/>
    <w:rsid w:val="00C51C71"/>
    <w:rsid w:val="00C546F9"/>
    <w:rsid w:val="00C5515C"/>
    <w:rsid w:val="00C629E4"/>
    <w:rsid w:val="00CA62D1"/>
    <w:rsid w:val="00DB24FD"/>
    <w:rsid w:val="00DC0E02"/>
    <w:rsid w:val="00E46B1F"/>
    <w:rsid w:val="00EB5A73"/>
    <w:rsid w:val="00EC7C52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A73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A12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0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3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925</Words>
  <Characters>4649</Characters>
  <Application>Microsoft Office Word</Application>
  <DocSecurity>0</DocSecurity>
  <Lines>310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2019-03-26T21:23:00Z</dcterms:created>
  <dcterms:modified xsi:type="dcterms:W3CDTF">2019-04-01T18:40:00Z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9a44022f-8463-4987-9ac6-9e9f288ec90b</vt:lpwstr>
  </property>
  <property fmtid="{D5CDD505-2E9C-101B-9397-08002B2CF9AE}" pid="3" name="CTP_TimeStamp">
    <vt:lpwstr>2019-04-01 18:40:38Z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